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9D6C" w14:textId="77777777" w:rsidR="009D08F3" w:rsidRDefault="00A369B5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>
        <w:rPr>
          <w:rFonts w:ascii="Arial" w:hAnsi="Arial" w:cs="Arial"/>
          <w:bCs w:val="0"/>
          <w:noProof/>
          <w:color w:val="auto"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381D4F43" wp14:editId="07777777">
            <wp:simplePos x="0" y="0"/>
            <wp:positionH relativeFrom="column">
              <wp:posOffset>5295900</wp:posOffset>
            </wp:positionH>
            <wp:positionV relativeFrom="paragraph">
              <wp:posOffset>-180975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115A9"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672A6659" w14:textId="77777777" w:rsidR="00A369B5" w:rsidRPr="00A369B5" w:rsidRDefault="00A369B5" w:rsidP="00A369B5"/>
    <w:p w14:paraId="43C86941" w14:textId="77777777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DF1F1B">
        <w:rPr>
          <w:b w:val="0"/>
          <w:i/>
          <w:iCs/>
          <w:sz w:val="22"/>
          <w:szCs w:val="22"/>
        </w:rPr>
        <w:t>Tree Tots Pre-</w:t>
      </w:r>
      <w:proofErr w:type="gramStart"/>
      <w:r w:rsidR="00DF1F1B">
        <w:rPr>
          <w:b w:val="0"/>
          <w:i/>
          <w:iCs/>
          <w:sz w:val="22"/>
          <w:szCs w:val="22"/>
        </w:rPr>
        <w:t xml:space="preserve">school </w:t>
      </w:r>
      <w:r w:rsidRPr="0049232B">
        <w:rPr>
          <w:b w:val="0"/>
          <w:sz w:val="22"/>
          <w:szCs w:val="22"/>
        </w:rPr>
        <w:t xml:space="preserve"> on</w:t>
      </w:r>
      <w:proofErr w:type="gramEnd"/>
      <w:r w:rsidRPr="0049232B">
        <w:rPr>
          <w:b w:val="0"/>
          <w:sz w:val="22"/>
          <w:szCs w:val="22"/>
        </w:rPr>
        <w:t xml:space="preserve"> </w:t>
      </w:r>
      <w:r w:rsidR="00DF1F1B">
        <w:rPr>
          <w:b w:val="0"/>
          <w:i/>
          <w:iCs/>
          <w:sz w:val="22"/>
          <w:szCs w:val="22"/>
        </w:rPr>
        <w:t>1</w:t>
      </w:r>
      <w:r w:rsidR="00DF1F1B" w:rsidRPr="00DF1F1B">
        <w:rPr>
          <w:b w:val="0"/>
          <w:i/>
          <w:iCs/>
          <w:sz w:val="22"/>
          <w:szCs w:val="22"/>
          <w:vertAlign w:val="superscript"/>
        </w:rPr>
        <w:t>st</w:t>
      </w:r>
      <w:r w:rsidR="00DF1F1B">
        <w:rPr>
          <w:b w:val="0"/>
          <w:i/>
          <w:iCs/>
          <w:sz w:val="22"/>
          <w:szCs w:val="22"/>
        </w:rPr>
        <w:t xml:space="preserve"> September 2021.</w:t>
      </w:r>
    </w:p>
    <w:p w14:paraId="73C802E6" w14:textId="5D8A8907" w:rsidR="009D08F3" w:rsidRDefault="11838023" w:rsidP="00706CD4">
      <w:pPr>
        <w:spacing w:before="120" w:after="120" w:line="360" w:lineRule="auto"/>
        <w:rPr>
          <w:rFonts w:ascii="Arial" w:hAnsi="Arial" w:cs="Arial"/>
        </w:rPr>
      </w:pPr>
      <w:r w:rsidRPr="11838023">
        <w:rPr>
          <w:rFonts w:ascii="Arial" w:hAnsi="Arial" w:cs="Arial"/>
          <w:b/>
          <w:bCs/>
        </w:rPr>
        <w:t xml:space="preserve">Designated Fire Marshalls </w:t>
      </w:r>
      <w:proofErr w:type="gramStart"/>
      <w:r w:rsidRPr="11838023">
        <w:rPr>
          <w:rFonts w:ascii="Arial" w:hAnsi="Arial" w:cs="Arial"/>
          <w:b/>
          <w:bCs/>
        </w:rPr>
        <w:t>are:</w:t>
      </w:r>
      <w:proofErr w:type="gramEnd"/>
      <w:r w:rsidRPr="11838023">
        <w:rPr>
          <w:rFonts w:ascii="Arial" w:hAnsi="Arial" w:cs="Arial"/>
          <w:b/>
          <w:bCs/>
        </w:rPr>
        <w:t xml:space="preserve"> </w:t>
      </w:r>
      <w:r w:rsidRPr="11838023">
        <w:rPr>
          <w:rFonts w:ascii="Arial" w:hAnsi="Arial" w:cs="Arial"/>
        </w:rPr>
        <w:t>Chelsey Wright and Kaylie Richardson</w:t>
      </w:r>
    </w:p>
    <w:p w14:paraId="2FC8C62C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115358E7" w14:textId="77777777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106DD217" w14:textId="77777777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D7D8CE9" w14:textId="77777777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21CFDE8E" w14:textId="77777777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3AD8F8ED" w14:textId="77777777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00D5F20" w14:textId="77777777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1200A14F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24587FF2" w14:textId="77777777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60564899" w14:textId="77777777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3E9291FA" w14:textId="77777777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70A3702" w14:textId="7777777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55738F8F" w14:textId="77777777" w:rsidR="007B7C75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14:paraId="0A37501D" w14:textId="77777777" w:rsidR="007B7C75" w:rsidRPr="007B7C75" w:rsidRDefault="007B7C75" w:rsidP="007B7C75">
      <w:pPr>
        <w:rPr>
          <w:rFonts w:ascii="Arial" w:hAnsi="Arial" w:cs="Arial"/>
          <w:sz w:val="22"/>
          <w:szCs w:val="22"/>
        </w:rPr>
      </w:pPr>
    </w:p>
    <w:p w14:paraId="5DAB6C7B" w14:textId="77777777" w:rsidR="007B7C75" w:rsidRPr="007B7C75" w:rsidRDefault="007B7C75" w:rsidP="007B7C75">
      <w:pPr>
        <w:rPr>
          <w:rFonts w:ascii="Arial" w:hAnsi="Arial" w:cs="Arial"/>
          <w:sz w:val="22"/>
          <w:szCs w:val="22"/>
        </w:rPr>
      </w:pPr>
    </w:p>
    <w:p w14:paraId="02EB378F" w14:textId="77777777" w:rsidR="007B7C75" w:rsidRPr="007B7C75" w:rsidRDefault="007B7C75" w:rsidP="007B7C75">
      <w:pPr>
        <w:rPr>
          <w:rFonts w:ascii="Arial" w:hAnsi="Arial" w:cs="Arial"/>
          <w:sz w:val="22"/>
          <w:szCs w:val="22"/>
        </w:rPr>
      </w:pPr>
    </w:p>
    <w:p w14:paraId="6A05A809" w14:textId="77777777" w:rsidR="007B7C75" w:rsidRDefault="007B7C75" w:rsidP="007B7C75">
      <w:pPr>
        <w:rPr>
          <w:rFonts w:ascii="Arial" w:hAnsi="Arial" w:cs="Arial"/>
          <w:sz w:val="22"/>
          <w:szCs w:val="22"/>
        </w:rPr>
      </w:pPr>
    </w:p>
    <w:p w14:paraId="576D106E" w14:textId="77777777" w:rsidR="007B7C75" w:rsidRDefault="007B7C75" w:rsidP="007B7C75">
      <w:pPr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cs="Arial"/>
          <w:b/>
          <w:szCs w:val="22"/>
          <w:u w:val="single"/>
        </w:rPr>
        <w:t xml:space="preserve">UPDATED: </w:t>
      </w:r>
      <w:r>
        <w:rPr>
          <w:rFonts w:cs="Arial"/>
          <w:b/>
          <w:i/>
          <w:szCs w:val="22"/>
          <w:u w:val="single"/>
        </w:rPr>
        <w:t>Jan 2023</w:t>
      </w:r>
      <w:r>
        <w:rPr>
          <w:rFonts w:cs="Arial"/>
          <w:i/>
          <w:szCs w:val="22"/>
        </w:rPr>
        <w:t xml:space="preserve"> – Lesley Hart - Owner</w:t>
      </w:r>
    </w:p>
    <w:p w14:paraId="5A39BBE3" w14:textId="77777777" w:rsidR="00C82840" w:rsidRPr="007B7C75" w:rsidRDefault="00C82840" w:rsidP="007B7C75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sectPr w:rsidR="00C82840" w:rsidRPr="007B7C75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F396" w14:textId="77777777" w:rsidR="00EE3353" w:rsidRDefault="00EE3353" w:rsidP="00E07382">
      <w:r>
        <w:separator/>
      </w:r>
    </w:p>
  </w:endnote>
  <w:endnote w:type="continuationSeparator" w:id="0">
    <w:p w14:paraId="72A3D3EC" w14:textId="77777777" w:rsidR="00EE3353" w:rsidRDefault="00EE3353" w:rsidP="00E07382">
      <w:r>
        <w:continuationSeparator/>
      </w:r>
    </w:p>
  </w:endnote>
  <w:endnote w:type="continuationNotice" w:id="1">
    <w:p w14:paraId="0D0B940D" w14:textId="77777777" w:rsidR="00EE3353" w:rsidRDefault="00EE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EE3353" w:rsidRDefault="00EE3353" w:rsidP="00E07382">
      <w:r>
        <w:separator/>
      </w:r>
    </w:p>
  </w:footnote>
  <w:footnote w:type="continuationSeparator" w:id="0">
    <w:p w14:paraId="60061E4C" w14:textId="77777777" w:rsidR="00EE3353" w:rsidRDefault="00EE3353" w:rsidP="00E07382">
      <w:r>
        <w:continuationSeparator/>
      </w:r>
    </w:p>
  </w:footnote>
  <w:footnote w:type="continuationNotice" w:id="1">
    <w:p w14:paraId="44EAFD9C" w14:textId="77777777" w:rsidR="00EE3353" w:rsidRDefault="00EE3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color w:val="auto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387230">
    <w:abstractNumId w:val="84"/>
  </w:num>
  <w:num w:numId="2" w16cid:durableId="1701084934">
    <w:abstractNumId w:val="45"/>
  </w:num>
  <w:num w:numId="3" w16cid:durableId="1878542714">
    <w:abstractNumId w:val="75"/>
  </w:num>
  <w:num w:numId="4" w16cid:durableId="244726306">
    <w:abstractNumId w:val="74"/>
  </w:num>
  <w:num w:numId="5" w16cid:durableId="332955628">
    <w:abstractNumId w:val="64"/>
  </w:num>
  <w:num w:numId="6" w16cid:durableId="850920789">
    <w:abstractNumId w:val="29"/>
  </w:num>
  <w:num w:numId="7" w16cid:durableId="1183014254">
    <w:abstractNumId w:val="65"/>
  </w:num>
  <w:num w:numId="8" w16cid:durableId="916480561">
    <w:abstractNumId w:val="83"/>
  </w:num>
  <w:num w:numId="9" w16cid:durableId="1375807224">
    <w:abstractNumId w:val="37"/>
  </w:num>
  <w:num w:numId="10" w16cid:durableId="666060148">
    <w:abstractNumId w:val="38"/>
  </w:num>
  <w:num w:numId="11" w16cid:durableId="1010451805">
    <w:abstractNumId w:val="80"/>
  </w:num>
  <w:num w:numId="12" w16cid:durableId="624971049">
    <w:abstractNumId w:val="33"/>
  </w:num>
  <w:num w:numId="13" w16cid:durableId="326639379">
    <w:abstractNumId w:val="18"/>
  </w:num>
  <w:num w:numId="14" w16cid:durableId="723408868">
    <w:abstractNumId w:val="49"/>
  </w:num>
  <w:num w:numId="15" w16cid:durableId="1177186560">
    <w:abstractNumId w:val="68"/>
  </w:num>
  <w:num w:numId="16" w16cid:durableId="2011834867">
    <w:abstractNumId w:val="67"/>
  </w:num>
  <w:num w:numId="17" w16cid:durableId="122237663">
    <w:abstractNumId w:val="46"/>
  </w:num>
  <w:num w:numId="18" w16cid:durableId="6256773">
    <w:abstractNumId w:val="41"/>
  </w:num>
  <w:num w:numId="19" w16cid:durableId="2020816508">
    <w:abstractNumId w:val="16"/>
  </w:num>
  <w:num w:numId="20" w16cid:durableId="964585492">
    <w:abstractNumId w:val="25"/>
  </w:num>
  <w:num w:numId="21" w16cid:durableId="1359309596">
    <w:abstractNumId w:val="47"/>
  </w:num>
  <w:num w:numId="22" w16cid:durableId="727336028">
    <w:abstractNumId w:val="66"/>
  </w:num>
  <w:num w:numId="23" w16cid:durableId="409742209">
    <w:abstractNumId w:val="26"/>
  </w:num>
  <w:num w:numId="24" w16cid:durableId="1199663537">
    <w:abstractNumId w:val="35"/>
  </w:num>
  <w:num w:numId="25" w16cid:durableId="904032344">
    <w:abstractNumId w:val="17"/>
  </w:num>
  <w:num w:numId="26" w16cid:durableId="754937393">
    <w:abstractNumId w:val="34"/>
  </w:num>
  <w:num w:numId="27" w16cid:durableId="418604909">
    <w:abstractNumId w:val="1"/>
  </w:num>
  <w:num w:numId="28" w16cid:durableId="1102605111">
    <w:abstractNumId w:val="71"/>
  </w:num>
  <w:num w:numId="29" w16cid:durableId="1754661358">
    <w:abstractNumId w:val="54"/>
  </w:num>
  <w:num w:numId="30" w16cid:durableId="1618372695">
    <w:abstractNumId w:val="76"/>
  </w:num>
  <w:num w:numId="31" w16cid:durableId="1420714754">
    <w:abstractNumId w:val="7"/>
  </w:num>
  <w:num w:numId="32" w16cid:durableId="404187945">
    <w:abstractNumId w:val="4"/>
  </w:num>
  <w:num w:numId="33" w16cid:durableId="1361586593">
    <w:abstractNumId w:val="32"/>
  </w:num>
  <w:num w:numId="34" w16cid:durableId="1685128392">
    <w:abstractNumId w:val="14"/>
  </w:num>
  <w:num w:numId="35" w16cid:durableId="1736276402">
    <w:abstractNumId w:val="60"/>
  </w:num>
  <w:num w:numId="36" w16cid:durableId="1311713628">
    <w:abstractNumId w:val="19"/>
  </w:num>
  <w:num w:numId="37" w16cid:durableId="1775053079">
    <w:abstractNumId w:val="50"/>
  </w:num>
  <w:num w:numId="38" w16cid:durableId="178857044">
    <w:abstractNumId w:val="72"/>
  </w:num>
  <w:num w:numId="39" w16cid:durableId="756294265">
    <w:abstractNumId w:val="10"/>
  </w:num>
  <w:num w:numId="40" w16cid:durableId="578056983">
    <w:abstractNumId w:val="2"/>
  </w:num>
  <w:num w:numId="41" w16cid:durableId="251163562">
    <w:abstractNumId w:val="15"/>
  </w:num>
  <w:num w:numId="42" w16cid:durableId="1778673766">
    <w:abstractNumId w:val="42"/>
  </w:num>
  <w:num w:numId="43" w16cid:durableId="1745178011">
    <w:abstractNumId w:val="78"/>
  </w:num>
  <w:num w:numId="44" w16cid:durableId="1563558414">
    <w:abstractNumId w:val="57"/>
  </w:num>
  <w:num w:numId="45" w16cid:durableId="218564811">
    <w:abstractNumId w:val="20"/>
  </w:num>
  <w:num w:numId="46" w16cid:durableId="1130783161">
    <w:abstractNumId w:val="51"/>
  </w:num>
  <w:num w:numId="47" w16cid:durableId="1879973234">
    <w:abstractNumId w:val="27"/>
  </w:num>
  <w:num w:numId="48" w16cid:durableId="1204559871">
    <w:abstractNumId w:val="40"/>
  </w:num>
  <w:num w:numId="49" w16cid:durableId="1229263278">
    <w:abstractNumId w:val="86"/>
  </w:num>
  <w:num w:numId="50" w16cid:durableId="436947240">
    <w:abstractNumId w:val="22"/>
  </w:num>
  <w:num w:numId="51" w16cid:durableId="678048950">
    <w:abstractNumId w:val="52"/>
  </w:num>
  <w:num w:numId="52" w16cid:durableId="663360433">
    <w:abstractNumId w:val="63"/>
  </w:num>
  <w:num w:numId="53" w16cid:durableId="1961836553">
    <w:abstractNumId w:val="24"/>
  </w:num>
  <w:num w:numId="54" w16cid:durableId="1547064694">
    <w:abstractNumId w:val="0"/>
  </w:num>
  <w:num w:numId="55" w16cid:durableId="1559587778">
    <w:abstractNumId w:val="70"/>
  </w:num>
  <w:num w:numId="56" w16cid:durableId="73401446">
    <w:abstractNumId w:val="6"/>
  </w:num>
  <w:num w:numId="57" w16cid:durableId="886333796">
    <w:abstractNumId w:val="43"/>
  </w:num>
  <w:num w:numId="58" w16cid:durableId="506481216">
    <w:abstractNumId w:val="28"/>
  </w:num>
  <w:num w:numId="59" w16cid:durableId="1155268838">
    <w:abstractNumId w:val="3"/>
  </w:num>
  <w:num w:numId="60" w16cid:durableId="558904202">
    <w:abstractNumId w:val="23"/>
  </w:num>
  <w:num w:numId="61" w16cid:durableId="1540239353">
    <w:abstractNumId w:val="77"/>
  </w:num>
  <w:num w:numId="62" w16cid:durableId="534541116">
    <w:abstractNumId w:val="36"/>
  </w:num>
  <w:num w:numId="63" w16cid:durableId="913122178">
    <w:abstractNumId w:val="9"/>
  </w:num>
  <w:num w:numId="64" w16cid:durableId="1223635450">
    <w:abstractNumId w:val="48"/>
  </w:num>
  <w:num w:numId="65" w16cid:durableId="938180200">
    <w:abstractNumId w:val="55"/>
  </w:num>
  <w:num w:numId="66" w16cid:durableId="2131632934">
    <w:abstractNumId w:val="8"/>
  </w:num>
  <w:num w:numId="67" w16cid:durableId="1740783543">
    <w:abstractNumId w:val="81"/>
  </w:num>
  <w:num w:numId="68" w16cid:durableId="145822774">
    <w:abstractNumId w:val="62"/>
  </w:num>
  <w:num w:numId="69" w16cid:durableId="1044863178">
    <w:abstractNumId w:val="30"/>
  </w:num>
  <w:num w:numId="70" w16cid:durableId="705375439">
    <w:abstractNumId w:val="5"/>
  </w:num>
  <w:num w:numId="71" w16cid:durableId="820971186">
    <w:abstractNumId w:val="87"/>
  </w:num>
  <w:num w:numId="72" w16cid:durableId="1136677040">
    <w:abstractNumId w:val="31"/>
  </w:num>
  <w:num w:numId="73" w16cid:durableId="902643763">
    <w:abstractNumId w:val="85"/>
  </w:num>
  <w:num w:numId="74" w16cid:durableId="1939438483">
    <w:abstractNumId w:val="39"/>
  </w:num>
  <w:num w:numId="75" w16cid:durableId="1975284096">
    <w:abstractNumId w:val="82"/>
  </w:num>
  <w:num w:numId="76" w16cid:durableId="1794865928">
    <w:abstractNumId w:val="79"/>
  </w:num>
  <w:num w:numId="77" w16cid:durableId="332534823">
    <w:abstractNumId w:val="53"/>
  </w:num>
  <w:num w:numId="78" w16cid:durableId="1197892622">
    <w:abstractNumId w:val="73"/>
  </w:num>
  <w:num w:numId="79" w16cid:durableId="700739481">
    <w:abstractNumId w:val="44"/>
  </w:num>
  <w:num w:numId="80" w16cid:durableId="1708414368">
    <w:abstractNumId w:val="21"/>
  </w:num>
  <w:num w:numId="81" w16cid:durableId="1459762778">
    <w:abstractNumId w:val="59"/>
  </w:num>
  <w:num w:numId="82" w16cid:durableId="53623145">
    <w:abstractNumId w:val="69"/>
  </w:num>
  <w:num w:numId="83" w16cid:durableId="241187725">
    <w:abstractNumId w:val="13"/>
  </w:num>
  <w:num w:numId="84" w16cid:durableId="1158040040">
    <w:abstractNumId w:val="11"/>
  </w:num>
  <w:num w:numId="85" w16cid:durableId="1686903772">
    <w:abstractNumId w:val="61"/>
  </w:num>
  <w:num w:numId="86" w16cid:durableId="1706904336">
    <w:abstractNumId w:val="12"/>
  </w:num>
  <w:num w:numId="87" w16cid:durableId="1437359976">
    <w:abstractNumId w:val="56"/>
  </w:num>
  <w:num w:numId="88" w16cid:durableId="477192846">
    <w:abstractNumId w:val="58"/>
  </w:num>
  <w:num w:numId="89" w16cid:durableId="149922728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B6E73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AB5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6F7A6A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B7C75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1B80"/>
    <w:rsid w:val="008516B5"/>
    <w:rsid w:val="00853AF9"/>
    <w:rsid w:val="008556D6"/>
    <w:rsid w:val="0086086B"/>
    <w:rsid w:val="00873AFB"/>
    <w:rsid w:val="0088065B"/>
    <w:rsid w:val="008822EA"/>
    <w:rsid w:val="008832A2"/>
    <w:rsid w:val="00883A20"/>
    <w:rsid w:val="00890C13"/>
    <w:rsid w:val="00894AD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E67DD"/>
    <w:rsid w:val="009F40D2"/>
    <w:rsid w:val="009F531D"/>
    <w:rsid w:val="00A02CA2"/>
    <w:rsid w:val="00A043AA"/>
    <w:rsid w:val="00A11351"/>
    <w:rsid w:val="00A11A1D"/>
    <w:rsid w:val="00A22589"/>
    <w:rsid w:val="00A369B5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33FA"/>
    <w:rsid w:val="00DC0BB6"/>
    <w:rsid w:val="00DC1F5D"/>
    <w:rsid w:val="00DC3657"/>
    <w:rsid w:val="00DC6F04"/>
    <w:rsid w:val="00DD1B83"/>
    <w:rsid w:val="00DD25A2"/>
    <w:rsid w:val="00DD5F77"/>
    <w:rsid w:val="00DD6309"/>
    <w:rsid w:val="00DE05AD"/>
    <w:rsid w:val="00DE741E"/>
    <w:rsid w:val="00DF1F1B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3353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1838023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F4B4"/>
  <w15:docId w15:val="{D1B3F5F5-8076-464A-ADDE-F50F8401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munities.gov.uk/publications/fire/firesafetyrisk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8F082-0357-4636-9819-CFF96A800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Chelsey Hart</cp:lastModifiedBy>
  <cp:revision>2</cp:revision>
  <cp:lastPrinted>2021-11-15T12:50:00Z</cp:lastPrinted>
  <dcterms:created xsi:type="dcterms:W3CDTF">2023-08-25T17:46:00Z</dcterms:created>
  <dcterms:modified xsi:type="dcterms:W3CDTF">2023-08-25T17:46:00Z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